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widowControl w:val="false"/>
        <w:suppressAutoHyphens w:val="true"/>
        <w:spacing w:before="0" w:after="160" w:line="259"/>
        <w:ind w:right="0" w:left="0" w:firstLine="0"/>
        <w:jc w:val="righ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31 </w:t>
      </w:r>
      <w:r>
        <w:rPr>
          <w:rFonts w:ascii="Calibri" w:hAnsi="Calibri" w:cs="Calibri" w:eastAsia="Calibri"/>
          <w:color w:val="auto"/>
          <w:spacing w:val="0"/>
          <w:position w:val="0"/>
          <w:sz w:val="24"/>
          <w:shd w:fill="auto" w:val="clear"/>
        </w:rPr>
        <w:t xml:space="preserve">Μαρτίου 2023</w:t>
      </w:r>
    </w:p>
    <w:p>
      <w:pPr>
        <w:widowControl w:val="false"/>
        <w:suppressAutoHyphens w:val="true"/>
        <w:spacing w:before="0" w:after="160" w:line="259"/>
        <w:ind w:right="0" w:left="0" w:firstLine="0"/>
        <w:jc w:val="center"/>
        <w:rPr>
          <w:rFonts w:ascii="Calibri" w:hAnsi="Calibri" w:cs="Calibri" w:eastAsia="Calibri"/>
          <w:b/>
          <w:color w:val="auto"/>
          <w:spacing w:val="0"/>
          <w:position w:val="0"/>
          <w:sz w:val="24"/>
          <w:shd w:fill="auto" w:val="clear"/>
        </w:rPr>
      </w:pPr>
    </w:p>
    <w:p>
      <w:pPr>
        <w:widowControl w:val="false"/>
        <w:suppressAutoHyphens w:val="true"/>
        <w:spacing w:before="0" w:after="160" w:line="259"/>
        <w:ind w:right="0" w:left="0" w:firstLine="0"/>
        <w:jc w:val="center"/>
        <w:rPr>
          <w:rFonts w:ascii="Calibri" w:hAnsi="Calibri" w:cs="Calibri" w:eastAsia="Calibri"/>
          <w:b/>
          <w:color w:val="auto"/>
          <w:spacing w:val="0"/>
          <w:position w:val="0"/>
          <w:sz w:val="24"/>
          <w:shd w:fill="auto" w:val="clear"/>
        </w:rPr>
      </w:pPr>
    </w:p>
    <w:p>
      <w:pPr>
        <w:widowControl w:val="false"/>
        <w:suppressAutoHyphens w:val="true"/>
        <w:spacing w:before="0" w:after="160" w:line="259"/>
        <w:ind w:right="0" w:left="0" w:firstLine="0"/>
        <w:jc w:val="center"/>
        <w:rPr>
          <w:rFonts w:ascii="Calibri" w:hAnsi="Calibri" w:cs="Calibri" w:eastAsia="Calibri"/>
          <w:b/>
          <w:color w:val="auto"/>
          <w:spacing w:val="0"/>
          <w:position w:val="0"/>
          <w:sz w:val="24"/>
          <w:shd w:fill="auto" w:val="clear"/>
        </w:rPr>
      </w:pPr>
    </w:p>
    <w:p>
      <w:pPr>
        <w:widowControl w:val="false"/>
        <w:suppressAutoHyphens w:val="true"/>
        <w:spacing w:before="0" w:after="160" w:line="259"/>
        <w:ind w:right="0" w:left="0" w:firstLine="0"/>
        <w:jc w:val="both"/>
        <w:rPr>
          <w:rFonts w:ascii="Calibri" w:hAnsi="Calibri" w:cs="Calibri" w:eastAsia="Calibri"/>
          <w:color w:val="auto"/>
          <w:spacing w:val="0"/>
          <w:position w:val="0"/>
          <w:sz w:val="24"/>
          <w:shd w:fill="auto" w:val="clear"/>
        </w:rPr>
      </w:pPr>
    </w:p>
    <w:p>
      <w:pPr>
        <w:widowControl w:val="false"/>
        <w:suppressAutoHyphens w:val="true"/>
        <w:spacing w:before="0" w:after="160" w:line="259"/>
        <w:ind w:right="0" w:left="0" w:firstLine="0"/>
        <w:jc w:val="both"/>
        <w:rPr>
          <w:rFonts w:ascii="Calibri" w:hAnsi="Calibri" w:cs="Calibri" w:eastAsia="Calibri"/>
          <w:color w:val="auto"/>
          <w:spacing w:val="0"/>
          <w:position w:val="0"/>
          <w:sz w:val="24"/>
          <w:shd w:fill="auto" w:val="clear"/>
        </w:rPr>
      </w:pPr>
    </w:p>
    <w:p>
      <w:pPr>
        <w:widowControl w:val="false"/>
        <w:suppressAutoHyphens w:val="true"/>
        <w:spacing w:before="0" w:after="160" w:line="259"/>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Παράδειγμα 1: δάνειο 100.000 </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διάρκεια αποπληρωμής 30 χρόνια</w:t>
      </w:r>
    </w:p>
    <w:tbl>
      <w:tblPr/>
      <w:tblGrid>
        <w:gridCol w:w="2130"/>
        <w:gridCol w:w="2130"/>
        <w:gridCol w:w="2131"/>
        <w:gridCol w:w="2130"/>
      </w:tblGrid>
      <w:tr>
        <w:trPr>
          <w:trHeight w:val="1" w:hRule="atLeast"/>
          <w:jc w:val="left"/>
        </w:trPr>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360"/>
              <w:jc w:val="both"/>
              <w:rPr>
                <w:rFonts w:ascii="Calibri" w:hAnsi="Calibri" w:cs="Calibri" w:eastAsia="Calibri"/>
                <w:color w:val="auto"/>
                <w:spacing w:val="0"/>
                <w:position w:val="0"/>
                <w:sz w:val="22"/>
                <w:shd w:fill="auto" w:val="clear"/>
              </w:rPr>
            </w:pP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Εμπορικό</w:t>
            </w:r>
          </w:p>
          <w:p>
            <w:pPr>
              <w:widowControl w:val="false"/>
              <w:suppressAutoHyphens w:val="true"/>
              <w:spacing w:before="0" w:after="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δάνειο</w:t>
            </w:r>
          </w:p>
        </w:tc>
        <w:tc>
          <w:tcPr>
            <w:tcW w:w="21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Πρόγραμμα</w:t>
            </w:r>
          </w:p>
          <w:p>
            <w:pPr>
              <w:widowControl w:val="false"/>
              <w:suppressAutoHyphens w:val="true"/>
              <w:spacing w:before="0" w:after="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Σπίτι μου</w:t>
            </w:r>
            <w:r>
              <w:rPr>
                <w:rFonts w:ascii="Calibri" w:hAnsi="Calibri" w:cs="Calibri" w:eastAsia="Calibri"/>
                <w:b/>
                <w:color w:val="auto"/>
                <w:spacing w:val="0"/>
                <w:position w:val="0"/>
                <w:sz w:val="24"/>
                <w:shd w:fill="auto" w:val="clear"/>
              </w:rPr>
              <w:t xml:space="preserve">»</w:t>
            </w: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Πρόγραμμα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Σπίτι μου</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τρίτεκνοι, πολύτεκνοι)</w:t>
            </w:r>
          </w:p>
        </w:tc>
      </w:tr>
      <w:tr>
        <w:trPr>
          <w:trHeight w:val="1" w:hRule="atLeast"/>
          <w:jc w:val="left"/>
        </w:trPr>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Ύψος δανείου</w:t>
            </w: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36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100.000</w:t>
            </w:r>
          </w:p>
        </w:tc>
        <w:tc>
          <w:tcPr>
            <w:tcW w:w="21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36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100.000</w:t>
            </w: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36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100.000</w:t>
            </w:r>
          </w:p>
        </w:tc>
      </w:tr>
      <w:tr>
        <w:trPr>
          <w:trHeight w:val="1" w:hRule="atLeast"/>
          <w:jc w:val="left"/>
        </w:trPr>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Διάρκεια (μήνες)</w:t>
            </w: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36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360</w:t>
            </w:r>
          </w:p>
        </w:tc>
        <w:tc>
          <w:tcPr>
            <w:tcW w:w="21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36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360</w:t>
            </w: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36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360</w:t>
            </w:r>
          </w:p>
        </w:tc>
      </w:tr>
      <w:tr>
        <w:trPr>
          <w:trHeight w:val="1" w:hRule="atLeast"/>
          <w:jc w:val="left"/>
        </w:trPr>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Euribor 3</w:t>
            </w:r>
            <w:r>
              <w:rPr>
                <w:rFonts w:ascii="Calibri" w:hAnsi="Calibri" w:cs="Calibri" w:eastAsia="Calibri"/>
                <w:b/>
                <w:color w:val="auto"/>
                <w:spacing w:val="0"/>
                <w:position w:val="0"/>
                <w:sz w:val="24"/>
                <w:shd w:fill="auto" w:val="clear"/>
              </w:rPr>
              <w:t xml:space="preserve">μήνου</w:t>
            </w: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36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3,012%</w:t>
            </w:r>
          </w:p>
        </w:tc>
        <w:tc>
          <w:tcPr>
            <w:tcW w:w="21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36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3,012%</w:t>
            </w: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36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3,012%</w:t>
            </w:r>
          </w:p>
        </w:tc>
      </w:tr>
      <w:tr>
        <w:trPr>
          <w:trHeight w:val="1" w:hRule="atLeast"/>
          <w:jc w:val="left"/>
        </w:trPr>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Spread </w:t>
            </w:r>
            <w:r>
              <w:rPr>
                <w:rFonts w:ascii="Calibri" w:hAnsi="Calibri" w:cs="Calibri" w:eastAsia="Calibri"/>
                <w:b/>
                <w:color w:val="auto"/>
                <w:spacing w:val="0"/>
                <w:position w:val="0"/>
                <w:sz w:val="24"/>
                <w:shd w:fill="auto" w:val="clear"/>
              </w:rPr>
              <w:t xml:space="preserve">επιτοκίου</w:t>
            </w: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36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2,8%</w:t>
            </w:r>
          </w:p>
        </w:tc>
        <w:tc>
          <w:tcPr>
            <w:tcW w:w="21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36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2,8%</w:t>
            </w: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36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2,8%</w:t>
            </w:r>
          </w:p>
        </w:tc>
      </w:tr>
      <w:tr>
        <w:trPr>
          <w:trHeight w:val="1" w:hRule="atLeast"/>
          <w:jc w:val="left"/>
        </w:trPr>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Τελικό επιτόκιο</w:t>
            </w: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36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5,812%</w:t>
            </w:r>
          </w:p>
        </w:tc>
        <w:tc>
          <w:tcPr>
            <w:tcW w:w="21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36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1,453%</w:t>
            </w: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36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0%</w:t>
            </w:r>
          </w:p>
        </w:tc>
      </w:tr>
      <w:tr>
        <w:trPr>
          <w:trHeight w:val="1" w:hRule="atLeast"/>
          <w:jc w:val="left"/>
        </w:trPr>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Δόση δανείου</w:t>
            </w: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36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587,52 €</w:t>
            </w:r>
          </w:p>
        </w:tc>
        <w:tc>
          <w:tcPr>
            <w:tcW w:w="21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36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342,87 €</w:t>
            </w: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36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277,78 €</w:t>
            </w:r>
          </w:p>
        </w:tc>
      </w:tr>
      <w:tr>
        <w:trPr>
          <w:trHeight w:val="1" w:hRule="atLeast"/>
          <w:jc w:val="left"/>
        </w:trPr>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Μηνιαία Εξοικονόμηση</w:t>
            </w: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360"/>
              <w:jc w:val="both"/>
              <w:rPr>
                <w:rFonts w:ascii="Calibri" w:hAnsi="Calibri" w:cs="Calibri" w:eastAsia="Calibri"/>
                <w:color w:val="auto"/>
                <w:spacing w:val="0"/>
                <w:position w:val="0"/>
                <w:sz w:val="22"/>
                <w:shd w:fill="auto" w:val="clear"/>
              </w:rPr>
            </w:pPr>
          </w:p>
        </w:tc>
        <w:tc>
          <w:tcPr>
            <w:tcW w:w="21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36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244,65 €</w:t>
            </w: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36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309,74 €</w:t>
            </w:r>
          </w:p>
        </w:tc>
      </w:tr>
    </w:tbl>
    <w:p>
      <w:pPr>
        <w:widowControl w:val="false"/>
        <w:suppressAutoHyphens w:val="true"/>
        <w:spacing w:before="0" w:after="160" w:line="259"/>
        <w:ind w:right="0" w:left="0" w:firstLine="0"/>
        <w:jc w:val="both"/>
        <w:rPr>
          <w:rFonts w:ascii="Calibri" w:hAnsi="Calibri" w:cs="Calibri" w:eastAsia="Calibri"/>
          <w:color w:val="auto"/>
          <w:spacing w:val="0"/>
          <w:position w:val="0"/>
          <w:sz w:val="24"/>
          <w:shd w:fill="auto" w:val="clear"/>
        </w:rPr>
      </w:pPr>
    </w:p>
    <w:p>
      <w:pPr>
        <w:widowControl w:val="false"/>
        <w:suppressAutoHyphens w:val="true"/>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Για το ίδιο δάνειο με διάρκεια αποπληρωμής 20 χρόνια η μηνιαία δόση είναι 705,63 ευρώ και περιορίζεται αντίστοιχα με το πρόγραμμα στα 480,39 ευρώ (όφελος 225,24 ευρώ ή 2.702 ευρώ το χρόνο. Για τρίτεκνους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πολύτεκνους η δόση μειώνεται στα 416,67 ευρώ (όφελος 288,96 ευρώ ή 3.467,52 ευρώ το χρόνο).</w:t>
      </w:r>
    </w:p>
    <w:p>
      <w:pPr>
        <w:widowControl w:val="false"/>
        <w:suppressAutoHyphens w:val="true"/>
        <w:spacing w:before="0" w:after="160" w:line="259"/>
        <w:ind w:right="0" w:left="0" w:firstLine="0"/>
        <w:jc w:val="both"/>
        <w:rPr>
          <w:rFonts w:ascii="Calibri" w:hAnsi="Calibri" w:cs="Calibri" w:eastAsia="Calibri"/>
          <w:color w:val="auto"/>
          <w:spacing w:val="0"/>
          <w:position w:val="0"/>
          <w:sz w:val="24"/>
          <w:shd w:fill="auto" w:val="clear"/>
        </w:rPr>
      </w:pPr>
    </w:p>
    <w:p>
      <w:pPr>
        <w:widowControl w:val="false"/>
        <w:suppressAutoHyphens w:val="true"/>
        <w:spacing w:before="0" w:after="160" w:line="259"/>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Παράδειγμα 2: δάνειο 100.000 </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διάρκεια αποπληρωμής 20 χρόνια</w:t>
      </w:r>
    </w:p>
    <w:tbl>
      <w:tblPr/>
      <w:tblGrid>
        <w:gridCol w:w="2130"/>
        <w:gridCol w:w="2130"/>
        <w:gridCol w:w="2131"/>
        <w:gridCol w:w="2130"/>
      </w:tblGrid>
      <w:tr>
        <w:trPr>
          <w:trHeight w:val="1" w:hRule="atLeast"/>
          <w:jc w:val="left"/>
        </w:trPr>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360"/>
              <w:jc w:val="both"/>
              <w:rPr>
                <w:rFonts w:ascii="Calibri" w:hAnsi="Calibri" w:cs="Calibri" w:eastAsia="Calibri"/>
                <w:color w:val="auto"/>
                <w:spacing w:val="0"/>
                <w:position w:val="0"/>
                <w:sz w:val="22"/>
                <w:shd w:fill="auto" w:val="clear"/>
              </w:rPr>
            </w:pP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Εμπορικό</w:t>
            </w:r>
          </w:p>
          <w:p>
            <w:pPr>
              <w:widowControl w:val="false"/>
              <w:suppressAutoHyphens w:val="true"/>
              <w:spacing w:before="0" w:after="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δάνειο</w:t>
            </w:r>
          </w:p>
        </w:tc>
        <w:tc>
          <w:tcPr>
            <w:tcW w:w="21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Πρόγραμμα</w:t>
            </w:r>
          </w:p>
          <w:p>
            <w:pPr>
              <w:widowControl w:val="false"/>
              <w:suppressAutoHyphens w:val="true"/>
              <w:spacing w:before="0" w:after="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Σπίτι μου</w:t>
            </w:r>
            <w:r>
              <w:rPr>
                <w:rFonts w:ascii="Calibri" w:hAnsi="Calibri" w:cs="Calibri" w:eastAsia="Calibri"/>
                <w:b/>
                <w:color w:val="auto"/>
                <w:spacing w:val="0"/>
                <w:position w:val="0"/>
                <w:sz w:val="24"/>
                <w:shd w:fill="auto" w:val="clear"/>
              </w:rPr>
              <w:t xml:space="preserve">»</w:t>
            </w: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Πρόγραμμα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Σπίτι μου</w:t>
            </w: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τρίτεκνοι, πολύτεκνοι)</w:t>
            </w:r>
          </w:p>
        </w:tc>
      </w:tr>
      <w:tr>
        <w:trPr>
          <w:trHeight w:val="1" w:hRule="atLeast"/>
          <w:jc w:val="left"/>
        </w:trPr>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Ύψος δανείου</w:t>
            </w: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36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100.000</w:t>
            </w:r>
          </w:p>
        </w:tc>
        <w:tc>
          <w:tcPr>
            <w:tcW w:w="21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36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100.000</w:t>
            </w: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36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100.000</w:t>
            </w:r>
          </w:p>
        </w:tc>
      </w:tr>
      <w:tr>
        <w:trPr>
          <w:trHeight w:val="1" w:hRule="atLeast"/>
          <w:jc w:val="left"/>
        </w:trPr>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Διάρκεια (μήνες)</w:t>
            </w: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36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240</w:t>
            </w:r>
          </w:p>
        </w:tc>
        <w:tc>
          <w:tcPr>
            <w:tcW w:w="21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36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240</w:t>
            </w: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36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240</w:t>
            </w:r>
          </w:p>
        </w:tc>
      </w:tr>
      <w:tr>
        <w:trPr>
          <w:trHeight w:val="1" w:hRule="atLeast"/>
          <w:jc w:val="left"/>
        </w:trPr>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Euribor 3</w:t>
            </w:r>
            <w:r>
              <w:rPr>
                <w:rFonts w:ascii="Calibri" w:hAnsi="Calibri" w:cs="Calibri" w:eastAsia="Calibri"/>
                <w:b/>
                <w:color w:val="auto"/>
                <w:spacing w:val="0"/>
                <w:position w:val="0"/>
                <w:sz w:val="24"/>
                <w:shd w:fill="auto" w:val="clear"/>
              </w:rPr>
              <w:t xml:space="preserve">μήνου</w:t>
            </w: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36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3,012%</w:t>
            </w:r>
          </w:p>
        </w:tc>
        <w:tc>
          <w:tcPr>
            <w:tcW w:w="21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36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3,012%</w:t>
            </w: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36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3,012%</w:t>
            </w:r>
          </w:p>
        </w:tc>
      </w:tr>
      <w:tr>
        <w:trPr>
          <w:trHeight w:val="1" w:hRule="atLeast"/>
          <w:jc w:val="left"/>
        </w:trPr>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Spread </w:t>
            </w:r>
            <w:r>
              <w:rPr>
                <w:rFonts w:ascii="Calibri" w:hAnsi="Calibri" w:cs="Calibri" w:eastAsia="Calibri"/>
                <w:b/>
                <w:color w:val="auto"/>
                <w:spacing w:val="0"/>
                <w:position w:val="0"/>
                <w:sz w:val="24"/>
                <w:shd w:fill="auto" w:val="clear"/>
              </w:rPr>
              <w:t xml:space="preserve">επιτοκίου</w:t>
            </w: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36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2,8%</w:t>
            </w:r>
          </w:p>
        </w:tc>
        <w:tc>
          <w:tcPr>
            <w:tcW w:w="21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36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2,8 %</w:t>
            </w: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36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2,8%</w:t>
            </w:r>
          </w:p>
        </w:tc>
      </w:tr>
      <w:tr>
        <w:trPr>
          <w:trHeight w:val="1" w:hRule="atLeast"/>
          <w:jc w:val="left"/>
        </w:trPr>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Τελικό επιτόκιο</w:t>
            </w: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36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5,812%</w:t>
            </w:r>
          </w:p>
        </w:tc>
        <w:tc>
          <w:tcPr>
            <w:tcW w:w="21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36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1,453%</w:t>
            </w: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36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0%</w:t>
            </w:r>
          </w:p>
        </w:tc>
      </w:tr>
      <w:tr>
        <w:trPr>
          <w:trHeight w:val="1" w:hRule="atLeast"/>
          <w:jc w:val="left"/>
        </w:trPr>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Δόση δανείου</w:t>
            </w: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36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705,63 €</w:t>
            </w:r>
          </w:p>
        </w:tc>
        <w:tc>
          <w:tcPr>
            <w:tcW w:w="21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36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480,39 €</w:t>
            </w: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36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416,67 €</w:t>
            </w:r>
          </w:p>
        </w:tc>
      </w:tr>
      <w:tr>
        <w:trPr>
          <w:trHeight w:val="1" w:hRule="atLeast"/>
          <w:jc w:val="left"/>
        </w:trPr>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0"/>
              <w:jc w:val="both"/>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Μηνιαία Εξοικονόμηση</w:t>
            </w: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360"/>
              <w:jc w:val="both"/>
              <w:rPr>
                <w:rFonts w:ascii="Calibri" w:hAnsi="Calibri" w:cs="Calibri" w:eastAsia="Calibri"/>
                <w:color w:val="auto"/>
                <w:spacing w:val="0"/>
                <w:position w:val="0"/>
                <w:sz w:val="22"/>
                <w:shd w:fill="auto" w:val="clear"/>
              </w:rPr>
            </w:pPr>
          </w:p>
        </w:tc>
        <w:tc>
          <w:tcPr>
            <w:tcW w:w="213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36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225,24 €</w:t>
            </w:r>
          </w:p>
        </w:tc>
        <w:tc>
          <w:tcPr>
            <w:tcW w:w="21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36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288,96 €</w:t>
            </w:r>
          </w:p>
        </w:tc>
      </w:tr>
    </w:tbl>
    <w:p>
      <w:pPr>
        <w:widowControl w:val="false"/>
        <w:suppressAutoHyphens w:val="true"/>
        <w:spacing w:before="0" w:after="160" w:line="259"/>
        <w:ind w:right="0" w:left="0" w:firstLine="0"/>
        <w:jc w:val="both"/>
        <w:rPr>
          <w:rFonts w:ascii="Calibri" w:hAnsi="Calibri" w:cs="Calibri" w:eastAsia="Calibri"/>
          <w:color w:val="auto"/>
          <w:spacing w:val="0"/>
          <w:position w:val="0"/>
          <w:sz w:val="24"/>
          <w:shd w:fill="auto" w:val="clear"/>
        </w:rPr>
      </w:pPr>
    </w:p>
    <w:p>
      <w:pPr>
        <w:widowControl w:val="false"/>
        <w:suppressAutoHyphens w:val="true"/>
        <w:spacing w:before="0" w:after="160" w:line="259"/>
        <w:ind w:right="0" w:left="0" w:firstLine="0"/>
        <w:jc w:val="both"/>
        <w:rPr>
          <w:rFonts w:ascii="Calibri" w:hAnsi="Calibri" w:cs="Calibri" w:eastAsia="Calibri"/>
          <w:color w:val="auto"/>
          <w:spacing w:val="0"/>
          <w:position w:val="0"/>
          <w:sz w:val="24"/>
          <w:shd w:fill="auto" w:val="clear"/>
        </w:rPr>
      </w:pPr>
    </w:p>
    <w:p>
      <w:pPr>
        <w:widowControl w:val="false"/>
        <w:tabs>
          <w:tab w:val="left" w:pos="720" w:leader="none"/>
          <w:tab w:val="left" w:pos="2129" w:leader="none"/>
        </w:tabs>
        <w:suppressAutoHyphens w:val="true"/>
        <w:spacing w:before="0" w:after="160" w:line="259"/>
        <w:ind w:right="0" w:left="0" w:firstLine="0"/>
        <w:jc w:val="both"/>
        <w:rPr>
          <w:rFonts w:ascii="Calibri" w:hAnsi="Calibri" w:cs="Calibri" w:eastAsia="Calibri"/>
          <w:color w:val="auto"/>
          <w:spacing w:val="0"/>
          <w:position w:val="0"/>
          <w:sz w:val="24"/>
          <w:shd w:fill="auto" w:val="clear"/>
        </w:rPr>
      </w:pPr>
    </w:p>
    <w:p>
      <w:pPr>
        <w:widowControl w:val="false"/>
        <w:tabs>
          <w:tab w:val="left" w:pos="720" w:leader="none"/>
          <w:tab w:val="left" w:pos="2129" w:leader="none"/>
        </w:tabs>
        <w:suppressAutoHyphens w:val="true"/>
        <w:spacing w:before="0" w:after="160" w:line="259"/>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Στο πρόγραμμα συμμετέχουν οι τράπεζες Εθνική, Πειραιώς, Alpha, Eurobank, Attica Bank, Παγκρήτια, καθώς και οι Συνεταιριστικές Τράπεζες Ηπείρου, Θεσσαλίας, Καρδίτσας και Χανίων, οι οποίες ανακοίνωσαν τα αρχικά επιτόκια χορήγησης των επιδοτούμενων δανείων ως εξής:</w:t>
      </w:r>
    </w:p>
    <w:p>
      <w:pPr>
        <w:widowControl w:val="false"/>
        <w:suppressAutoHyphens w:val="true"/>
        <w:spacing w:before="0" w:after="160" w:line="259"/>
        <w:ind w:right="0" w:left="0" w:firstLine="0"/>
        <w:jc w:val="both"/>
        <w:rPr>
          <w:rFonts w:ascii="Calibri" w:hAnsi="Calibri" w:cs="Calibri" w:eastAsia="Calibri"/>
          <w:color w:val="auto"/>
          <w:spacing w:val="0"/>
          <w:position w:val="0"/>
          <w:sz w:val="24"/>
          <w:shd w:fill="auto" w:val="clear"/>
        </w:rPr>
      </w:pPr>
    </w:p>
    <w:tbl>
      <w:tblPr/>
      <w:tblGrid>
        <w:gridCol w:w="2072"/>
        <w:gridCol w:w="2072"/>
        <w:gridCol w:w="2073"/>
        <w:gridCol w:w="2072"/>
      </w:tblGrid>
      <w:tr>
        <w:trPr>
          <w:trHeight w:val="1" w:hRule="atLeast"/>
          <w:jc w:val="left"/>
        </w:trPr>
        <w:tc>
          <w:tcPr>
            <w:tcW w:w="20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0"/>
              <w:jc w:val="left"/>
              <w:rPr>
                <w:rFonts w:ascii="Calibri" w:hAnsi="Calibri" w:cs="Calibri" w:eastAsia="Calibri"/>
                <w:color w:val="auto"/>
                <w:spacing w:val="0"/>
                <w:position w:val="0"/>
                <w:sz w:val="22"/>
                <w:shd w:fill="auto" w:val="clear"/>
              </w:rPr>
            </w:pPr>
          </w:p>
        </w:tc>
        <w:tc>
          <w:tcPr>
            <w:tcW w:w="20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uppressAutoHyphens w:val="true"/>
              <w:spacing w:before="0" w:after="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Σταθερό επιτόκιο</w:t>
            </w:r>
          </w:p>
        </w:tc>
        <w:tc>
          <w:tcPr>
            <w:tcW w:w="2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uppressAutoHyphens w:val="true"/>
              <w:spacing w:before="0" w:after="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Κυμαινόμενο επιτόκιο</w:t>
            </w:r>
          </w:p>
        </w:tc>
        <w:tc>
          <w:tcPr>
            <w:tcW w:w="20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uppressAutoHyphens w:val="true"/>
              <w:spacing w:before="0" w:after="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Περιθώριο</w:t>
            </w:r>
          </w:p>
        </w:tc>
      </w:tr>
      <w:tr>
        <w:trPr>
          <w:trHeight w:val="1" w:hRule="atLeast"/>
          <w:jc w:val="left"/>
        </w:trPr>
        <w:tc>
          <w:tcPr>
            <w:tcW w:w="20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Alpha Bank</w:t>
            </w:r>
          </w:p>
        </w:tc>
        <w:tc>
          <w:tcPr>
            <w:tcW w:w="20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uppressAutoHyphens w:val="true"/>
              <w:spacing w:before="0" w:after="0" w:line="259"/>
              <w:ind w:right="0" w:left="0" w:firstLine="0"/>
              <w:jc w:val="center"/>
              <w:rPr>
                <w:rFonts w:ascii="Calibri" w:hAnsi="Calibri" w:cs="Calibri" w:eastAsia="Calibri"/>
                <w:color w:val="auto"/>
                <w:spacing w:val="0"/>
                <w:position w:val="0"/>
                <w:sz w:val="22"/>
                <w:shd w:fill="auto" w:val="clear"/>
              </w:rPr>
            </w:pPr>
          </w:p>
        </w:tc>
        <w:tc>
          <w:tcPr>
            <w:tcW w:w="2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uppressAutoHyphens w:val="true"/>
              <w:spacing w:before="0" w:after="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Euribor 3M</w:t>
            </w:r>
          </w:p>
        </w:tc>
        <w:tc>
          <w:tcPr>
            <w:tcW w:w="20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uppressAutoHyphens w:val="true"/>
              <w:spacing w:before="0" w:after="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w:t>
            </w:r>
          </w:p>
        </w:tc>
      </w:tr>
      <w:tr>
        <w:trPr>
          <w:trHeight w:val="1" w:hRule="atLeast"/>
          <w:jc w:val="left"/>
        </w:trPr>
        <w:tc>
          <w:tcPr>
            <w:tcW w:w="20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Eurobank</w:t>
            </w:r>
          </w:p>
        </w:tc>
        <w:tc>
          <w:tcPr>
            <w:tcW w:w="20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uppressAutoHyphens w:val="true"/>
              <w:spacing w:before="0" w:after="0" w:line="259"/>
              <w:ind w:right="0" w:left="0" w:firstLine="0"/>
              <w:jc w:val="center"/>
              <w:rPr>
                <w:rFonts w:ascii="Calibri" w:hAnsi="Calibri" w:cs="Calibri" w:eastAsia="Calibri"/>
                <w:color w:val="auto"/>
                <w:spacing w:val="0"/>
                <w:position w:val="0"/>
                <w:sz w:val="22"/>
                <w:shd w:fill="auto" w:val="clear"/>
              </w:rPr>
            </w:pPr>
          </w:p>
        </w:tc>
        <w:tc>
          <w:tcPr>
            <w:tcW w:w="2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uppressAutoHyphens w:val="true"/>
              <w:spacing w:before="0" w:after="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Euribor 3M</w:t>
            </w:r>
          </w:p>
        </w:tc>
        <w:tc>
          <w:tcPr>
            <w:tcW w:w="20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uppressAutoHyphens w:val="true"/>
              <w:spacing w:before="0" w:after="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w:t>
            </w:r>
          </w:p>
        </w:tc>
      </w:tr>
      <w:tr>
        <w:trPr>
          <w:trHeight w:val="1" w:hRule="atLeast"/>
          <w:jc w:val="left"/>
        </w:trPr>
        <w:tc>
          <w:tcPr>
            <w:tcW w:w="20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Εθνική</w:t>
            </w:r>
          </w:p>
        </w:tc>
        <w:tc>
          <w:tcPr>
            <w:tcW w:w="20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uppressAutoHyphens w:val="true"/>
              <w:spacing w:before="0" w:after="0" w:line="259"/>
              <w:ind w:right="0" w:left="0" w:firstLine="0"/>
              <w:jc w:val="center"/>
              <w:rPr>
                <w:rFonts w:ascii="Calibri" w:hAnsi="Calibri" w:cs="Calibri" w:eastAsia="Calibri"/>
                <w:color w:val="auto"/>
                <w:spacing w:val="0"/>
                <w:position w:val="0"/>
                <w:sz w:val="22"/>
                <w:shd w:fill="auto" w:val="clear"/>
              </w:rPr>
            </w:pPr>
          </w:p>
        </w:tc>
        <w:tc>
          <w:tcPr>
            <w:tcW w:w="2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uppressAutoHyphens w:val="true"/>
              <w:spacing w:before="0" w:after="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Euribor 3M</w:t>
            </w:r>
          </w:p>
        </w:tc>
        <w:tc>
          <w:tcPr>
            <w:tcW w:w="20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uppressAutoHyphens w:val="true"/>
              <w:spacing w:before="0" w:after="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2%-2,5%</w:t>
            </w:r>
          </w:p>
        </w:tc>
      </w:tr>
      <w:tr>
        <w:trPr>
          <w:trHeight w:val="1" w:hRule="atLeast"/>
          <w:jc w:val="left"/>
        </w:trPr>
        <w:tc>
          <w:tcPr>
            <w:tcW w:w="20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Τράπεζα Πειραιώς</w:t>
            </w:r>
          </w:p>
        </w:tc>
        <w:tc>
          <w:tcPr>
            <w:tcW w:w="20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uppressAutoHyphens w:val="true"/>
              <w:spacing w:before="0" w:after="0" w:line="259"/>
              <w:ind w:right="0" w:left="0" w:firstLine="0"/>
              <w:jc w:val="center"/>
              <w:rPr>
                <w:rFonts w:ascii="Calibri" w:hAnsi="Calibri" w:cs="Calibri" w:eastAsia="Calibri"/>
                <w:color w:val="auto"/>
                <w:spacing w:val="0"/>
                <w:position w:val="0"/>
                <w:sz w:val="22"/>
                <w:shd w:fill="auto" w:val="clear"/>
              </w:rPr>
            </w:pPr>
          </w:p>
        </w:tc>
        <w:tc>
          <w:tcPr>
            <w:tcW w:w="2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uppressAutoHyphens w:val="true"/>
              <w:spacing w:before="0" w:after="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Euribor 1M</w:t>
            </w:r>
          </w:p>
        </w:tc>
        <w:tc>
          <w:tcPr>
            <w:tcW w:w="20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uppressAutoHyphens w:val="true"/>
              <w:spacing w:before="0" w:after="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w:t>
            </w:r>
          </w:p>
        </w:tc>
      </w:tr>
      <w:tr>
        <w:trPr>
          <w:trHeight w:val="1" w:hRule="atLeast"/>
          <w:jc w:val="left"/>
        </w:trPr>
        <w:tc>
          <w:tcPr>
            <w:tcW w:w="20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Παγκρήτια</w:t>
            </w:r>
          </w:p>
        </w:tc>
        <w:tc>
          <w:tcPr>
            <w:tcW w:w="20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uppressAutoHyphens w:val="true"/>
              <w:spacing w:before="0" w:after="0" w:line="259"/>
              <w:ind w:right="0" w:left="0" w:firstLine="0"/>
              <w:jc w:val="center"/>
              <w:rPr>
                <w:rFonts w:ascii="Calibri" w:hAnsi="Calibri" w:cs="Calibri" w:eastAsia="Calibri"/>
                <w:color w:val="auto"/>
                <w:spacing w:val="0"/>
                <w:position w:val="0"/>
                <w:sz w:val="22"/>
                <w:shd w:fill="auto" w:val="clear"/>
              </w:rPr>
            </w:pPr>
          </w:p>
        </w:tc>
        <w:tc>
          <w:tcPr>
            <w:tcW w:w="2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uppressAutoHyphens w:val="true"/>
              <w:spacing w:before="0" w:after="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Euribor 3M</w:t>
            </w:r>
          </w:p>
        </w:tc>
        <w:tc>
          <w:tcPr>
            <w:tcW w:w="20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uppressAutoHyphens w:val="true"/>
              <w:spacing w:before="0" w:after="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1,5%-2%</w:t>
            </w:r>
          </w:p>
        </w:tc>
      </w:tr>
      <w:tr>
        <w:trPr>
          <w:trHeight w:val="1" w:hRule="atLeast"/>
          <w:jc w:val="left"/>
        </w:trPr>
        <w:tc>
          <w:tcPr>
            <w:tcW w:w="20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Συνεταιριστική Τράπεζα Ηπείρου</w:t>
            </w:r>
          </w:p>
        </w:tc>
        <w:tc>
          <w:tcPr>
            <w:tcW w:w="20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uppressAutoHyphens w:val="true"/>
              <w:spacing w:before="0" w:after="0" w:line="259"/>
              <w:ind w:right="0" w:left="0" w:firstLine="0"/>
              <w:jc w:val="center"/>
              <w:rPr>
                <w:rFonts w:ascii="Calibri" w:hAnsi="Calibri" w:cs="Calibri" w:eastAsia="Calibri"/>
                <w:color w:val="auto"/>
                <w:spacing w:val="0"/>
                <w:position w:val="0"/>
                <w:sz w:val="22"/>
                <w:shd w:fill="auto" w:val="clear"/>
              </w:rPr>
            </w:pPr>
          </w:p>
        </w:tc>
        <w:tc>
          <w:tcPr>
            <w:tcW w:w="2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uppressAutoHyphens w:val="true"/>
              <w:spacing w:before="0" w:after="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Euribor 3M</w:t>
            </w:r>
          </w:p>
        </w:tc>
        <w:tc>
          <w:tcPr>
            <w:tcW w:w="20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uppressAutoHyphens w:val="true"/>
              <w:spacing w:before="0" w:after="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2%-3,5%</w:t>
            </w:r>
          </w:p>
        </w:tc>
      </w:tr>
      <w:tr>
        <w:trPr>
          <w:trHeight w:val="1" w:hRule="atLeast"/>
          <w:jc w:val="left"/>
        </w:trPr>
        <w:tc>
          <w:tcPr>
            <w:tcW w:w="20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Συνεταιριστική Τράπεζα Θεσσαλίας</w:t>
            </w:r>
          </w:p>
        </w:tc>
        <w:tc>
          <w:tcPr>
            <w:tcW w:w="20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uppressAutoHyphens w:val="true"/>
              <w:spacing w:before="0" w:after="0" w:line="259"/>
              <w:ind w:right="0" w:left="0" w:firstLine="0"/>
              <w:jc w:val="center"/>
              <w:rPr>
                <w:rFonts w:ascii="Calibri" w:hAnsi="Calibri" w:cs="Calibri" w:eastAsia="Calibri"/>
                <w:color w:val="auto"/>
                <w:spacing w:val="0"/>
                <w:position w:val="0"/>
                <w:sz w:val="22"/>
                <w:shd w:fill="auto" w:val="clear"/>
              </w:rPr>
            </w:pPr>
          </w:p>
        </w:tc>
        <w:tc>
          <w:tcPr>
            <w:tcW w:w="2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uppressAutoHyphens w:val="true"/>
              <w:spacing w:before="0" w:after="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Euribor 1M</w:t>
            </w:r>
          </w:p>
        </w:tc>
        <w:tc>
          <w:tcPr>
            <w:tcW w:w="20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uppressAutoHyphens w:val="true"/>
              <w:spacing w:before="0" w:after="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w:t>
            </w:r>
          </w:p>
        </w:tc>
      </w:tr>
      <w:tr>
        <w:trPr>
          <w:trHeight w:val="1" w:hRule="atLeast"/>
          <w:jc w:val="left"/>
        </w:trPr>
        <w:tc>
          <w:tcPr>
            <w:tcW w:w="20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Συνεταιριστική Τράπεζα Καρδίτσας</w:t>
            </w:r>
          </w:p>
        </w:tc>
        <w:tc>
          <w:tcPr>
            <w:tcW w:w="20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uppressAutoHyphens w:val="true"/>
              <w:spacing w:before="0" w:after="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r>
          </w:p>
        </w:tc>
        <w:tc>
          <w:tcPr>
            <w:tcW w:w="2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uppressAutoHyphens w:val="true"/>
              <w:spacing w:before="0" w:after="0" w:line="259"/>
              <w:ind w:right="0" w:left="0" w:firstLine="0"/>
              <w:jc w:val="center"/>
              <w:rPr>
                <w:rFonts w:ascii="Calibri" w:hAnsi="Calibri" w:cs="Calibri" w:eastAsia="Calibri"/>
                <w:color w:val="auto"/>
                <w:spacing w:val="0"/>
                <w:position w:val="0"/>
                <w:sz w:val="22"/>
                <w:shd w:fill="auto" w:val="clear"/>
              </w:rPr>
            </w:pPr>
          </w:p>
        </w:tc>
        <w:tc>
          <w:tcPr>
            <w:tcW w:w="20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uppressAutoHyphens w:val="true"/>
              <w:spacing w:before="0" w:after="0" w:line="259"/>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0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Συνεταιριστική Τράπεζα Χανίων</w:t>
            </w:r>
          </w:p>
        </w:tc>
        <w:tc>
          <w:tcPr>
            <w:tcW w:w="20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uppressAutoHyphens w:val="true"/>
              <w:spacing w:before="0" w:after="0" w:line="259"/>
              <w:ind w:right="0" w:left="0" w:firstLine="0"/>
              <w:jc w:val="center"/>
              <w:rPr>
                <w:rFonts w:ascii="Calibri" w:hAnsi="Calibri" w:cs="Calibri" w:eastAsia="Calibri"/>
                <w:color w:val="auto"/>
                <w:spacing w:val="0"/>
                <w:position w:val="0"/>
                <w:sz w:val="22"/>
                <w:shd w:fill="auto" w:val="clear"/>
              </w:rPr>
            </w:pPr>
          </w:p>
        </w:tc>
        <w:tc>
          <w:tcPr>
            <w:tcW w:w="2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uppressAutoHyphens w:val="true"/>
              <w:spacing w:before="0" w:after="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Euribor 3M</w:t>
            </w:r>
          </w:p>
        </w:tc>
        <w:tc>
          <w:tcPr>
            <w:tcW w:w="20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uppressAutoHyphens w:val="true"/>
              <w:spacing w:before="0" w:after="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1,5%-4,9%</w:t>
            </w:r>
          </w:p>
        </w:tc>
      </w:tr>
      <w:tr>
        <w:trPr>
          <w:trHeight w:val="1" w:hRule="atLeast"/>
          <w:jc w:val="left"/>
        </w:trPr>
        <w:tc>
          <w:tcPr>
            <w:tcW w:w="20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uppressAutoHyphens w:val="true"/>
              <w:spacing w:before="0" w:after="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Attica Bank</w:t>
            </w:r>
          </w:p>
        </w:tc>
        <w:tc>
          <w:tcPr>
            <w:tcW w:w="20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uppressAutoHyphens w:val="true"/>
              <w:spacing w:before="0" w:after="0" w:line="259"/>
              <w:ind w:right="0" w:left="0" w:firstLine="0"/>
              <w:jc w:val="center"/>
              <w:rPr>
                <w:rFonts w:ascii="Calibri" w:hAnsi="Calibri" w:cs="Calibri" w:eastAsia="Calibri"/>
                <w:color w:val="auto"/>
                <w:spacing w:val="0"/>
                <w:position w:val="0"/>
                <w:sz w:val="22"/>
                <w:shd w:fill="auto" w:val="clear"/>
              </w:rPr>
            </w:pPr>
          </w:p>
        </w:tc>
        <w:tc>
          <w:tcPr>
            <w:tcW w:w="20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uppressAutoHyphens w:val="true"/>
              <w:spacing w:before="0" w:after="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Euribor 3M</w:t>
            </w:r>
          </w:p>
        </w:tc>
        <w:tc>
          <w:tcPr>
            <w:tcW w:w="20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uppressAutoHyphens w:val="true"/>
              <w:spacing w:before="0" w:after="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2,9%-4%</w:t>
            </w:r>
          </w:p>
        </w:tc>
      </w:tr>
    </w:tbl>
    <w:p>
      <w:pPr>
        <w:widowControl w:val="false"/>
        <w:suppressAutoHyphens w:val="true"/>
        <w:spacing w:before="0" w:after="160" w:line="259"/>
        <w:ind w:right="0" w:left="0" w:firstLine="0"/>
        <w:jc w:val="both"/>
        <w:rPr>
          <w:rFonts w:ascii="Calibri" w:hAnsi="Calibri" w:cs="Calibri" w:eastAsia="Calibri"/>
          <w:color w:val="auto"/>
          <w:spacing w:val="0"/>
          <w:position w:val="0"/>
          <w:sz w:val="24"/>
          <w:shd w:fill="auto" w:val="clear"/>
        </w:rPr>
      </w:pPr>
    </w:p>
    <w:p>
      <w:pPr>
        <w:widowControl w:val="false"/>
        <w:suppressAutoHyphens w:val="true"/>
        <w:spacing w:before="0" w:after="160" w:line="259"/>
        <w:ind w:right="0" w:left="0" w:firstLine="0"/>
        <w:jc w:val="both"/>
        <w:rPr>
          <w:rFonts w:ascii="Calibri" w:hAnsi="Calibri" w:cs="Calibri" w:eastAsia="Calibri"/>
          <w:color w:val="auto"/>
          <w:spacing w:val="0"/>
          <w:position w:val="0"/>
          <w:sz w:val="24"/>
          <w:shd w:fill="auto" w:val="clear"/>
        </w:rPr>
      </w:pPr>
    </w:p>
    <w:p>
      <w:pPr>
        <w:widowControl w:val="false"/>
        <w:suppressAutoHyphens w:val="true"/>
        <w:spacing w:before="0" w:after="0" w:line="240"/>
        <w:ind w:right="0" w:left="0" w:firstLine="0"/>
        <w:jc w:val="right"/>
        <w:rPr>
          <w:rFonts w:ascii="Calibri" w:hAnsi="Calibri" w:cs="Calibri" w:eastAsia="Calibri"/>
          <w:b/>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