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7B" w:rsidRDefault="00B2587B">
      <w:r w:rsidRPr="00B2587B">
        <w:t xml:space="preserve"> </w:t>
      </w:r>
      <w:r>
        <w:t xml:space="preserve">Τους βασικούς άξονες του νέου εργασιακού νομοσχεδίου παρουσίασε χθες η ηγεσία του υπουργείου Εργασίας και Κοινωνικής Ασφάλισης στο Υπουργικό Συμβούλιο. Αυτό αναμένεται να τεθεί το προσεχές διάστημα σε δημόσια διαβούλευση </w:t>
      </w:r>
    </w:p>
    <w:p w:rsidR="00AA02DE" w:rsidRPr="00B2587B" w:rsidRDefault="00AA02DE"/>
    <w:sectPr w:rsidR="00AA02DE" w:rsidRPr="00B2587B" w:rsidSect="00AA0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587B"/>
    <w:rsid w:val="00AA02DE"/>
    <w:rsid w:val="00B2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2025-06-30T15:47:00Z</dcterms:created>
  <dcterms:modified xsi:type="dcterms:W3CDTF">2025-06-30T16:04:00Z</dcterms:modified>
</cp:coreProperties>
</file>